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Памятка о порядке проведения итогового собеседования </w:t>
        <w:br/>
        <w:t xml:space="preserve">(ИС-9) в 2024 году</w:t>
      </w:r>
      <w:r/>
    </w:p>
    <w:p>
      <w:pPr>
        <w:pStyle w:val="60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(для ознакомления участников ГИА и их родителей 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t xml:space="preserve">(законных представителей) </w:t>
      </w:r>
      <w:r/>
      <w:r/>
      <w:r>
        <w:rPr>
          <w:rFonts w:ascii="Times New Roman" w:hAnsi="Times New Roman"/>
          <w:b/>
          <w:bCs/>
        </w:rPr>
      </w:r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информация о порядке проведения итогового собеседования по русскому языку. </w:t>
      </w:r>
      <w:r/>
    </w:p>
    <w:p>
      <w:pPr>
        <w:pStyle w:val="607"/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 xml:space="preserve"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для:</w:t>
      </w:r>
      <w:r/>
    </w:p>
    <w:p>
      <w:pPr>
        <w:pStyle w:val="607"/>
        <w:numPr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лиц, осваивающих образовательные программы основного общего образования в форме семейного образования, экстернов;</w:t>
      </w:r>
      <w:r/>
    </w:p>
    <w:p>
      <w:pPr>
        <w:pStyle w:val="607"/>
        <w:numPr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обучающихся, экстернов с ОВЗ, обучающихся, экстернов-детей-инвалидов и инва</w:t>
      </w:r>
      <w:r>
        <w:rPr>
          <w:rFonts w:ascii="Times New Roman" w:hAnsi="Times New Roman"/>
        </w:rPr>
        <w:t xml:space="preserve">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участия в итоговом собеседовании </w:t>
      </w:r>
      <w:r>
        <w:rPr>
          <w:rFonts w:ascii="Times New Roman" w:hAnsi="Times New Roman"/>
          <w:b/>
        </w:rPr>
        <w:t xml:space="preserve">обучающиеся подают заявление и согласие на обработку персональных данных в образовательные организации</w:t>
      </w:r>
      <w:r>
        <w:rPr>
          <w:rFonts w:ascii="Times New Roman" w:hAnsi="Times New Roman"/>
        </w:rPr>
        <w:t xml:space="preserve">, в которых обучающиеся осваивают образовательные программы основного общего образования, </w:t>
      </w:r>
      <w:r>
        <w:rPr>
          <w:rFonts w:ascii="Times New Roman" w:hAnsi="Times New Roman"/>
          <w:b/>
        </w:rPr>
        <w:t xml:space="preserve"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. 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Итоговое собеседование проводится в образовательной организации по месту </w:t>
      </w:r>
      <w:r>
        <w:rPr>
          <w:rFonts w:ascii="Times New Roman" w:hAnsi="Times New Roman"/>
        </w:rPr>
        <w:t xml:space="preserve">обучения участника итогового собеседования. 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Согласно </w:t>
      </w:r>
      <w:r>
        <w:rPr>
          <w:rFonts w:ascii="Times New Roman" w:hAnsi="Times New Roman"/>
          <w:color w:val="000000"/>
          <w:sz w:val="28"/>
        </w:rPr>
        <w:t xml:space="preserve">приказу Министерства просвещения Российской Федерации и Федеральной службы по надзору в сфере образования и науки от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04</w:t>
      </w:r>
      <w:r>
        <w:rPr>
          <w:rFonts w:ascii="Times New Roman" w:hAnsi="Times New Roman"/>
          <w:color w:val="000000"/>
          <w:sz w:val="28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04</w:t>
      </w:r>
      <w:r>
        <w:rPr>
          <w:rFonts w:ascii="Times New Roman" w:hAnsi="Times New Roman"/>
          <w:color w:val="000000"/>
          <w:sz w:val="28"/>
        </w:rPr>
        <w:t xml:space="preserve">.20</w:t>
      </w:r>
      <w:r>
        <w:rPr>
          <w:rFonts w:ascii="Times New Roman" w:hAnsi="Times New Roman"/>
          <w:color w:val="000000"/>
          <w:sz w:val="28"/>
        </w:rPr>
        <w:t xml:space="preserve">23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№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232</w:t>
      </w:r>
      <w:r>
        <w:rPr>
          <w:rFonts w:ascii="Times New Roman" w:hAnsi="Times New Roman"/>
          <w:color w:val="000000"/>
          <w:sz w:val="28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551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</w:t>
      </w:r>
      <w:r>
        <w:rPr>
          <w:rFonts w:ascii="Times New Roman" w:hAnsi="Times New Roman"/>
        </w:rPr>
        <w:t xml:space="preserve">е проводится во вторую среду февраля (основной срок). </w:t>
      </w:r>
      <w:r/>
    </w:p>
    <w:p>
      <w:pPr>
        <w:pStyle w:val="607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</w:t>
      </w:r>
      <w:r>
        <w:rPr>
          <w:rFonts w:ascii="Times New Roman" w:hAnsi="Times New Roman"/>
        </w:rPr>
        <w:t xml:space="preserve"> (во вторую рабочую среду марта и третий понедельник апреля). </w:t>
      </w:r>
      <w:r/>
    </w:p>
    <w:p>
      <w:pPr>
        <w:pStyle w:val="607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  <w:r/>
    </w:p>
    <w:p>
      <w:pPr>
        <w:ind w:firstLine="567"/>
        <w:rPr>
          <w:rFonts w:ascii="Times New Roman" w:hAnsi="Times New Roman"/>
        </w:rPr>
      </w:pPr>
      <w:r>
        <w:t xml:space="preserve">1)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лучившие по итоговому собеседованию неудовлетворительный результат ("незачет");</w:t>
      </w:r>
      <w:r/>
    </w:p>
    <w:p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удал</w:t>
      </w:r>
      <w:r>
        <w:rPr>
          <w:rFonts w:ascii="Times New Roman" w:hAnsi="Times New Roman"/>
        </w:rPr>
        <w:t xml:space="preserve">енные с итогового собеседования за нарушение требований, установленных</w:t>
      </w:r>
      <w:r>
        <w:rPr>
          <w:rFonts w:ascii="Times New Roman" w:hAnsi="Times New Roman"/>
        </w:rPr>
        <w:t xml:space="preserve"> пунктом 22 Порядка ГИА-9</w:t>
      </w:r>
      <w:r>
        <w:rPr>
          <w:rFonts w:ascii="Times New Roman" w:hAnsi="Times New Roman"/>
        </w:rPr>
        <w:t xml:space="preserve">;</w:t>
      </w:r>
      <w:r/>
    </w:p>
    <w:p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не явившиеся на итоговое собеседование по уважительным причинам (болезнь или иные обстоятельства), подтвержденным документально;</w:t>
      </w:r>
      <w:r/>
    </w:p>
    <w:p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не завершившие итоговое собеседование по уважительным причинам (болезнь или иные обстоятельства), подтвержденным документально.</w:t>
      </w:r>
      <w:r/>
    </w:p>
    <w:p>
      <w:pPr>
        <w:pStyle w:val="607"/>
        <w:ind w:firstLine="567"/>
        <w:rPr>
          <w:rFonts w:ascii="Times New Roman" w:hAnsi="Times New Roman"/>
          <w:b/>
        </w:rPr>
      </w:pPr>
      <w:r>
        <w:br/>
      </w:r>
      <w:r>
        <w:br/>
      </w:r>
      <w:r>
        <w:rPr>
          <w:rFonts w:ascii="Times New Roman" w:hAnsi="Times New Roman"/>
          <w:b/>
        </w:rPr>
        <w:t xml:space="preserve">В 2024 году итоговое собеседование проводится в следующие сроки (Приказ Министерства образования Камчатского края от 14.11.2023 №1084):</w:t>
      </w:r>
      <w:r/>
    </w:p>
    <w:p>
      <w:pPr>
        <w:ind w:left="0" w:right="0" w:firstLine="709"/>
        <w:jc w:val="both"/>
        <w:spacing w:before="0" w:after="0"/>
      </w:pPr>
      <w:r>
        <w:rPr>
          <w:rFonts w:ascii="Times New Roman" w:hAnsi="Times New Roman"/>
          <w:color w:val="000000"/>
          <w:sz w:val="28"/>
        </w:rPr>
        <w:t xml:space="preserve">14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февраля 202</w:t>
      </w:r>
      <w:r>
        <w:rPr>
          <w:rFonts w:ascii="Times New Roman" w:hAnsi="Times New Roman"/>
          <w:color w:val="000000"/>
          <w:sz w:val="28"/>
        </w:rPr>
        <w:t xml:space="preserve">4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года (</w:t>
      </w:r>
      <w:r>
        <w:rPr>
          <w:rFonts w:ascii="Times New Roman" w:hAnsi="Times New Roman"/>
          <w:color w:val="000000"/>
          <w:sz w:val="28"/>
        </w:rPr>
        <w:t xml:space="preserve">основной срок</w:t>
      </w:r>
      <w:r>
        <w:rPr>
          <w:rFonts w:ascii="Times New Roman" w:hAnsi="Times New Roman"/>
          <w:color w:val="000000"/>
          <w:sz w:val="28"/>
        </w:rPr>
        <w:t xml:space="preserve">);</w:t>
      </w:r>
      <w:r/>
    </w:p>
    <w:p>
      <w:pPr>
        <w:ind w:left="0" w:right="0" w:firstLine="709"/>
        <w:jc w:val="both"/>
        <w:spacing w:before="0" w:after="0"/>
      </w:pPr>
      <w:r>
        <w:rPr>
          <w:rFonts w:ascii="Times New Roman" w:hAnsi="Times New Roman"/>
          <w:color w:val="000000"/>
          <w:sz w:val="28"/>
        </w:rPr>
        <w:t xml:space="preserve">1</w:t>
      </w:r>
      <w:r>
        <w:rPr>
          <w:rFonts w:ascii="Times New Roman" w:hAnsi="Times New Roman"/>
          <w:color w:val="000000"/>
          <w:sz w:val="28"/>
        </w:rPr>
        <w:t xml:space="preserve">3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марта 202</w:t>
      </w:r>
      <w:r>
        <w:rPr>
          <w:rFonts w:ascii="Times New Roman" w:hAnsi="Times New Roman"/>
          <w:color w:val="000000"/>
          <w:sz w:val="28"/>
        </w:rPr>
        <w:t xml:space="preserve">4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года (дополнительный срок</w:t>
      </w:r>
      <w:r>
        <w:rPr>
          <w:rFonts w:ascii="Times New Roman" w:hAnsi="Times New Roman"/>
          <w:color w:val="000000"/>
          <w:sz w:val="28"/>
        </w:rPr>
        <w:t xml:space="preserve">);</w:t>
      </w:r>
      <w:r/>
    </w:p>
    <w:p>
      <w:pPr>
        <w:ind w:left="0" w:right="0" w:firstLine="709"/>
        <w:jc w:val="both"/>
        <w:spacing w:before="0" w:after="0"/>
      </w:pPr>
      <w:r>
        <w:rPr>
          <w:rFonts w:ascii="Times New Roman" w:hAnsi="Times New Roman"/>
          <w:color w:val="000000"/>
          <w:sz w:val="28"/>
        </w:rPr>
        <w:t xml:space="preserve">15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апреля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202</w:t>
      </w:r>
      <w:r>
        <w:rPr>
          <w:rFonts w:ascii="Times New Roman" w:hAnsi="Times New Roman"/>
          <w:color w:val="000000"/>
          <w:sz w:val="28"/>
        </w:rPr>
        <w:t xml:space="preserve">4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года (дополнительный срок</w:t>
      </w:r>
      <w:r>
        <w:rPr>
          <w:rFonts w:ascii="Times New Roman" w:hAnsi="Times New Roman"/>
          <w:color w:val="000000"/>
          <w:sz w:val="28"/>
        </w:rPr>
        <w:t xml:space="preserve">)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 xml:space="preserve">начинается</w:t>
      </w:r>
      <w:r>
        <w:rPr>
          <w:rFonts w:ascii="Times New Roman" w:hAnsi="Times New Roman"/>
        </w:rPr>
        <w:t xml:space="preserve"> в 09.00 по местному времени.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Участники </w:t>
      </w:r>
      <w:r>
        <w:rPr>
          <w:rFonts w:ascii="Times New Roman" w:hAnsi="Times New Roman"/>
        </w:rPr>
        <w:t xml:space="preserve">итогового собеседования ожидают своей очереди в аудитории ожидания.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</w:t>
      </w:r>
      <w:r>
        <w:rPr>
          <w:rFonts w:ascii="Times New Roman" w:hAnsi="Times New Roman"/>
        </w:rPr>
        <w:t xml:space="preserve">приятия 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Во время проведения итогового собеседования участникам итогового собеседования </w:t>
      </w:r>
      <w:r>
        <w:rPr>
          <w:rFonts w:ascii="Times New Roman" w:hAnsi="Times New Roman"/>
          <w:b/>
        </w:rPr>
        <w:t xml:space="preserve">запрещено</w:t>
      </w:r>
      <w:r>
        <w:rPr>
          <w:rFonts w:ascii="Times New Roman" w:hAnsi="Times New Roman"/>
        </w:rPr>
        <w:t xml:space="preserve"> иметь при себе</w:t>
      </w:r>
      <w:r>
        <w:rPr>
          <w:rFonts w:ascii="Times New Roman" w:hAnsi="Times New Roman"/>
        </w:rPr>
        <w:t xml:space="preserve">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требования участник удаляется с собеседования, составляется «Акт об удалении участника ИС-9».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 xml:space="preserve"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  <w:r/>
    </w:p>
    <w:p>
      <w:pPr>
        <w:pStyle w:val="607"/>
        <w:numPr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  <w:r/>
    </w:p>
    <w:p>
      <w:pPr>
        <w:pStyle w:val="607"/>
        <w:numPr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  <w:r/>
    </w:p>
    <w:p>
      <w:pPr>
        <w:pStyle w:val="607"/>
        <w:numPr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монологическое высказывание по одной из выбранных тем;</w:t>
      </w:r>
      <w:r/>
    </w:p>
    <w:p>
      <w:pPr>
        <w:pStyle w:val="607"/>
        <w:numPr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</w:t>
      </w:r>
      <w:r>
        <w:rPr>
          <w:rFonts w:ascii="Times New Roman" w:hAnsi="Times New Roman"/>
        </w:rPr>
        <w:t xml:space="preserve">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</w:t>
      </w:r>
      <w:r>
        <w:rPr>
          <w:rFonts w:ascii="Times New Roman" w:hAnsi="Times New Roman"/>
        </w:rPr>
        <w:t xml:space="preserve">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</w:t>
      </w:r>
      <w:r>
        <w:rPr>
          <w:rFonts w:ascii="Times New Roman" w:hAnsi="Times New Roman"/>
        </w:rPr>
        <w:t xml:space="preserve">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После завершения итогового</w:t>
      </w:r>
      <w:r>
        <w:rPr>
          <w:rFonts w:ascii="Times New Roman" w:hAnsi="Times New Roman"/>
        </w:rPr>
        <w:t xml:space="preserve">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если за выполнение всей работы он набрал 10 или более баллов.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</w:t>
      </w:r>
      <w:r>
        <w:rPr>
          <w:rFonts w:ascii="Times New Roman" w:hAnsi="Times New Roman"/>
        </w:rPr>
        <w:t xml:space="preserve">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 xml:space="preserve">не позднее чем через пять календарных дней с даты проведения итогового собеседования</w:t>
      </w:r>
      <w:r>
        <w:rPr>
          <w:rFonts w:ascii="Times New Roman" w:hAnsi="Times New Roman"/>
        </w:rPr>
        <w:t xml:space="preserve">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  <w:r/>
    </w:p>
    <w:p>
      <w:pPr>
        <w:pStyle w:val="607"/>
        <w:numPr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</w:t>
      </w:r>
      <w:r>
        <w:rPr>
          <w:rFonts w:ascii="Times New Roman" w:hAnsi="Times New Roman"/>
        </w:rPr>
        <w:t xml:space="preserve">ИС-9 не менее чем за 15 минут до его начала;</w:t>
      </w:r>
      <w:r/>
    </w:p>
    <w:p>
      <w:pPr>
        <w:pStyle w:val="607"/>
        <w:numPr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  <w:r/>
    </w:p>
    <w:p>
      <w:pPr>
        <w:pStyle w:val="607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 xml:space="preserve">запрещено</w:t>
      </w:r>
      <w:r>
        <w:rPr>
          <w:rFonts w:ascii="Times New Roman" w:hAnsi="Times New Roman"/>
        </w:rPr>
        <w:t xml:space="preserve">:</w:t>
      </w:r>
      <w:r/>
    </w:p>
    <w:p>
      <w:pPr>
        <w:pStyle w:val="607"/>
        <w:numPr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</w:t>
      </w:r>
      <w:r>
        <w:rPr>
          <w:rFonts w:ascii="Times New Roman" w:hAnsi="Times New Roman"/>
        </w:rPr>
        <w:t xml:space="preserve">пункт 22 Порядка проведения ГИА-9)</w:t>
      </w:r>
      <w:r>
        <w:rPr>
          <w:rFonts w:ascii="Times New Roman" w:hAnsi="Times New Roman"/>
        </w:rPr>
        <w:t xml:space="preserve">;</w:t>
      </w:r>
      <w:r/>
    </w:p>
    <w:p>
      <w:pPr>
        <w:pStyle w:val="607"/>
        <w:numPr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  <w:r/>
    </w:p>
    <w:p>
      <w:pPr>
        <w:pStyle w:val="607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 xml:space="preserve"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</w:t>
      </w:r>
      <w:r>
        <w:rPr>
          <w:rFonts w:ascii="Times New Roman" w:hAnsi="Times New Roman"/>
        </w:rPr>
        <w:t xml:space="preserve"> аннулировании результатов участника ИС-9. 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итогового собеседования 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«__»______20___ г.</w:t>
      </w:r>
      <w:r/>
    </w:p>
    <w:p>
      <w:pPr>
        <w:pStyle w:val="607"/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 xml:space="preserve">фамилия, имя, отче</w:t>
      </w:r>
      <w:r>
        <w:rPr>
          <w:rFonts w:ascii="Times New Roman" w:hAnsi="Times New Roman"/>
          <w:sz w:val="20"/>
        </w:rPr>
        <w:t xml:space="preserve">ство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Родитель/законный представитель участника экзамена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«__»______20___ г.</w:t>
      </w:r>
      <w:r/>
    </w:p>
    <w:p>
      <w:pPr>
        <w:pStyle w:val="607"/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 xml:space="preserve">фамилия, имя, отче</w:t>
      </w:r>
      <w:r>
        <w:rPr>
          <w:rFonts w:ascii="Times New Roman" w:hAnsi="Times New Roman"/>
          <w:sz w:val="20"/>
        </w:rPr>
        <w:t xml:space="preserve">ство</w:t>
      </w:r>
      <w:r/>
    </w:p>
    <w:sectPr>
      <w:footnotePr/>
      <w:endnotePr/>
      <w:type w:val="nextPage"/>
      <w:pgSz w:w="11906" w:h="16838" w:orient="portrait"/>
      <w:pgMar w:top="1134" w:right="737" w:bottom="1134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4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8"/>
    <w:next w:val="6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42"/>
    <w:uiPriority w:val="10"/>
    <w:rPr>
      <w:sz w:val="48"/>
      <w:szCs w:val="48"/>
    </w:rPr>
  </w:style>
  <w:style w:type="character" w:styleId="37">
    <w:name w:val="Subtitle Char"/>
    <w:basedOn w:val="11"/>
    <w:link w:val="640"/>
    <w:uiPriority w:val="11"/>
    <w:rPr>
      <w:sz w:val="24"/>
      <w:szCs w:val="24"/>
    </w:rPr>
  </w:style>
  <w:style w:type="paragraph" w:styleId="38">
    <w:name w:val="Quote"/>
    <w:basedOn w:val="608"/>
    <w:next w:val="6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8"/>
    <w:next w:val="6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7" w:default="1">
    <w:name w:val="Normal"/>
    <w:link w:val="608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608" w:default="1">
    <w:name w:val="Normal"/>
    <w:link w:val="607"/>
    <w:rPr>
      <w:rFonts w:ascii="XO Thames" w:hAnsi="XO Thames"/>
      <w:sz w:val="28"/>
    </w:rPr>
  </w:style>
  <w:style w:type="paragraph" w:styleId="609">
    <w:name w:val="toc 2"/>
    <w:next w:val="607"/>
    <w:link w:val="61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10">
    <w:name w:val="toc 2"/>
    <w:link w:val="609"/>
    <w:rPr>
      <w:rFonts w:ascii="XO Thames" w:hAnsi="XO Thames"/>
      <w:sz w:val="28"/>
    </w:rPr>
  </w:style>
  <w:style w:type="paragraph" w:styleId="611">
    <w:name w:val="toc 4"/>
    <w:next w:val="607"/>
    <w:link w:val="61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12">
    <w:name w:val="toc 4"/>
    <w:link w:val="611"/>
    <w:rPr>
      <w:rFonts w:ascii="XO Thames" w:hAnsi="XO Thames"/>
      <w:sz w:val="28"/>
    </w:rPr>
  </w:style>
  <w:style w:type="paragraph" w:styleId="613">
    <w:name w:val="toc 6"/>
    <w:next w:val="607"/>
    <w:link w:val="61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14">
    <w:name w:val="toc 6"/>
    <w:link w:val="613"/>
    <w:rPr>
      <w:rFonts w:ascii="XO Thames" w:hAnsi="XO Thames"/>
      <w:sz w:val="28"/>
    </w:rPr>
  </w:style>
  <w:style w:type="paragraph" w:styleId="615">
    <w:name w:val="toc 7"/>
    <w:next w:val="607"/>
    <w:link w:val="61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16">
    <w:name w:val="toc 7"/>
    <w:link w:val="615"/>
    <w:rPr>
      <w:rFonts w:ascii="XO Thames" w:hAnsi="XO Thames"/>
      <w:sz w:val="28"/>
    </w:rPr>
  </w:style>
  <w:style w:type="paragraph" w:styleId="617">
    <w:name w:val="Heading 3"/>
    <w:next w:val="607"/>
    <w:link w:val="61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18">
    <w:name w:val="Heading 3"/>
    <w:link w:val="617"/>
    <w:rPr>
      <w:rFonts w:ascii="XO Thames" w:hAnsi="XO Thames"/>
      <w:b/>
      <w:sz w:val="26"/>
    </w:rPr>
  </w:style>
  <w:style w:type="paragraph" w:styleId="619">
    <w:name w:val="toc 3"/>
    <w:next w:val="607"/>
    <w:link w:val="62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20">
    <w:name w:val="toc 3"/>
    <w:link w:val="619"/>
    <w:rPr>
      <w:rFonts w:ascii="XO Thames" w:hAnsi="XO Thames"/>
      <w:sz w:val="28"/>
    </w:rPr>
  </w:style>
  <w:style w:type="paragraph" w:styleId="621">
    <w:name w:val="Heading 5"/>
    <w:next w:val="607"/>
    <w:link w:val="622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22">
    <w:name w:val="Heading 5"/>
    <w:link w:val="621"/>
    <w:rPr>
      <w:rFonts w:ascii="XO Thames" w:hAnsi="XO Thames"/>
      <w:b/>
      <w:sz w:val="22"/>
    </w:rPr>
  </w:style>
  <w:style w:type="paragraph" w:styleId="623">
    <w:name w:val="Heading 1"/>
    <w:next w:val="607"/>
    <w:link w:val="62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24">
    <w:name w:val="Heading 1"/>
    <w:link w:val="623"/>
    <w:rPr>
      <w:rFonts w:ascii="XO Thames" w:hAnsi="XO Thames"/>
      <w:b/>
      <w:sz w:val="32"/>
    </w:rPr>
  </w:style>
  <w:style w:type="paragraph" w:styleId="625">
    <w:name w:val="Hyperlink"/>
    <w:link w:val="626"/>
    <w:rPr>
      <w:color w:val="0000ff"/>
      <w:u w:val="single"/>
    </w:rPr>
  </w:style>
  <w:style w:type="character" w:styleId="626">
    <w:name w:val="Hyperlink"/>
    <w:link w:val="625"/>
    <w:rPr>
      <w:color w:val="0000ff"/>
      <w:u w:val="single"/>
    </w:rPr>
  </w:style>
  <w:style w:type="paragraph" w:styleId="627">
    <w:name w:val="Foot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Footnote"/>
    <w:link w:val="627"/>
    <w:rPr>
      <w:rFonts w:ascii="XO Thames" w:hAnsi="XO Thames"/>
      <w:sz w:val="22"/>
    </w:rPr>
  </w:style>
  <w:style w:type="paragraph" w:styleId="629">
    <w:name w:val="toc 1"/>
    <w:next w:val="607"/>
    <w:link w:val="63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30">
    <w:name w:val="toc 1"/>
    <w:link w:val="629"/>
    <w:rPr>
      <w:rFonts w:ascii="XO Thames" w:hAnsi="XO Thames"/>
      <w:b/>
      <w:sz w:val="28"/>
    </w:rPr>
  </w:style>
  <w:style w:type="paragraph" w:styleId="631">
    <w:name w:val="Header and Footer"/>
    <w:link w:val="632"/>
    <w:pPr>
      <w:jc w:val="both"/>
      <w:spacing w:line="240" w:lineRule="auto"/>
    </w:pPr>
    <w:rPr>
      <w:rFonts w:ascii="XO Thames" w:hAnsi="XO Thames"/>
      <w:sz w:val="20"/>
    </w:rPr>
  </w:style>
  <w:style w:type="character" w:styleId="632">
    <w:name w:val="Header and Footer"/>
    <w:link w:val="631"/>
    <w:rPr>
      <w:rFonts w:ascii="XO Thames" w:hAnsi="XO Thames"/>
      <w:sz w:val="20"/>
    </w:rPr>
  </w:style>
  <w:style w:type="paragraph" w:styleId="633">
    <w:name w:val="toc 9"/>
    <w:next w:val="607"/>
    <w:link w:val="634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34">
    <w:name w:val="toc 9"/>
    <w:link w:val="633"/>
    <w:rPr>
      <w:rFonts w:ascii="XO Thames" w:hAnsi="XO Thames"/>
      <w:sz w:val="28"/>
    </w:rPr>
  </w:style>
  <w:style w:type="paragraph" w:styleId="635">
    <w:name w:val="toc 8"/>
    <w:next w:val="607"/>
    <w:link w:val="636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36">
    <w:name w:val="toc 8"/>
    <w:link w:val="635"/>
    <w:rPr>
      <w:rFonts w:ascii="XO Thames" w:hAnsi="XO Thames"/>
      <w:sz w:val="28"/>
    </w:rPr>
  </w:style>
  <w:style w:type="paragraph" w:styleId="637">
    <w:name w:val="toc 5"/>
    <w:next w:val="607"/>
    <w:link w:val="63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38">
    <w:name w:val="toc 5"/>
    <w:link w:val="637"/>
    <w:rPr>
      <w:rFonts w:ascii="XO Thames" w:hAnsi="XO Thames"/>
      <w:sz w:val="28"/>
    </w:rPr>
  </w:style>
  <w:style w:type="paragraph" w:styleId="639">
    <w:name w:val="Subtitle"/>
    <w:next w:val="607"/>
    <w:link w:val="64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40">
    <w:name w:val="Subtitle"/>
    <w:link w:val="639"/>
    <w:rPr>
      <w:rFonts w:ascii="XO Thames" w:hAnsi="XO Thames"/>
      <w:i/>
      <w:sz w:val="24"/>
    </w:rPr>
  </w:style>
  <w:style w:type="paragraph" w:styleId="641">
    <w:name w:val="Title"/>
    <w:next w:val="607"/>
    <w:link w:val="64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42">
    <w:name w:val="Title"/>
    <w:link w:val="641"/>
    <w:rPr>
      <w:rFonts w:ascii="XO Thames" w:hAnsi="XO Thames"/>
      <w:b/>
      <w:caps/>
      <w:sz w:val="40"/>
    </w:rPr>
  </w:style>
  <w:style w:type="paragraph" w:styleId="643">
    <w:name w:val="Heading 4"/>
    <w:next w:val="607"/>
    <w:link w:val="64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44">
    <w:name w:val="Heading 4"/>
    <w:link w:val="643"/>
    <w:rPr>
      <w:rFonts w:ascii="XO Thames" w:hAnsi="XO Thames"/>
      <w:b/>
      <w:sz w:val="24"/>
    </w:rPr>
  </w:style>
  <w:style w:type="paragraph" w:styleId="645">
    <w:name w:val="Heading 2"/>
    <w:next w:val="607"/>
    <w:link w:val="64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46">
    <w:name w:val="Heading 2"/>
    <w:link w:val="645"/>
    <w:rPr>
      <w:rFonts w:ascii="XO Thames" w:hAnsi="XO Thames"/>
      <w:b/>
      <w:sz w:val="28"/>
    </w:rPr>
  </w:style>
  <w:style w:type="numbering" w:styleId="1017" w:default="1">
    <w:name w:val="No List"/>
    <w:uiPriority w:val="99"/>
    <w:semiHidden/>
    <w:unhideWhenUsed/>
  </w:style>
  <w:style w:type="table" w:styleId="10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2023-11-21T04:34:31Z</dcterms:modified>
</cp:coreProperties>
</file>